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34390A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  <w:r>
        <w:rPr>
          <w:rFonts w:ascii="Georgia" w:hAnsi="Georgia"/>
          <w:b/>
          <w:bCs/>
          <w:smallCaps/>
          <w:color w:val="333333"/>
        </w:rPr>
        <w:t>DELIBERA N. 64</w:t>
      </w:r>
      <w:r w:rsidR="00AB04F4">
        <w:rPr>
          <w:rFonts w:ascii="Georgia" w:hAnsi="Georgia"/>
          <w:b/>
          <w:bCs/>
          <w:smallCaps/>
          <w:color w:val="333333"/>
        </w:rPr>
        <w:t xml:space="preserve"> del 27/10/2022</w:t>
      </w:r>
    </w:p>
    <w:p w:rsidR="00C618CA" w:rsidRDefault="00C618CA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276413">
      <w:pPr>
        <w:spacing w:after="0" w:line="240" w:lineRule="auto"/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AB04F4">
        <w:rPr>
          <w:rFonts w:ascii="Georgia" w:hAnsi="Georgia"/>
        </w:rPr>
        <w:t>: Consiglio di Istituto del 27/10/2022</w:t>
      </w:r>
      <w:r w:rsidRPr="00E04866">
        <w:rPr>
          <w:rFonts w:ascii="Georgia" w:hAnsi="Georgia"/>
        </w:rPr>
        <w:t>- delibere</w:t>
      </w:r>
    </w:p>
    <w:p w:rsidR="00E068D3" w:rsidRPr="00E04866" w:rsidRDefault="00AB04F4" w:rsidP="00276413">
      <w:pPr>
        <w:spacing w:after="0" w:line="240" w:lineRule="auto"/>
        <w:jc w:val="both"/>
      </w:pPr>
      <w:r>
        <w:rPr>
          <w:rFonts w:ascii="Georgia" w:hAnsi="Georgia"/>
        </w:rPr>
        <w:t>Il giorno 27 ottobre 2022</w:t>
      </w:r>
      <w:r w:rsidR="00E068D3" w:rsidRPr="00E04866">
        <w:rPr>
          <w:rFonts w:ascii="Georgia" w:hAnsi="Georgia"/>
        </w:rPr>
        <w:t xml:space="preserve"> alle ore 17:00, in modalità a distanza, utilizzando la piattaforma Microsoft 365, sul Teams “Consiglio di Istituto 2020/2023" si è riunito il Consiglio</w:t>
      </w:r>
      <w:r w:rsidR="00840040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AB04F4" w:rsidRPr="00E02AF6" w:rsidRDefault="00AB04F4" w:rsidP="00276413">
      <w:pPr>
        <w:pStyle w:val="Standard"/>
        <w:tabs>
          <w:tab w:val="left" w:pos="220"/>
          <w:tab w:val="left" w:pos="720"/>
        </w:tabs>
        <w:ind w:left="-720"/>
        <w:jc w:val="both"/>
        <w:rPr>
          <w:sz w:val="22"/>
          <w:szCs w:val="22"/>
        </w:rPr>
      </w:pPr>
      <w:r>
        <w:rPr>
          <w:rFonts w:ascii="Verdana" w:hAnsi="Verdana"/>
          <w:sz w:val="22"/>
        </w:rPr>
        <w:t xml:space="preserve">         </w:t>
      </w:r>
      <w:r w:rsidRPr="00AB04F4">
        <w:rPr>
          <w:rFonts w:ascii="Georgia" w:hAnsi="Georgia"/>
          <w:sz w:val="22"/>
          <w:szCs w:val="22"/>
        </w:rPr>
        <w:t>1</w:t>
      </w:r>
      <w:r w:rsidRPr="00E02AF6">
        <w:rPr>
          <w:rFonts w:ascii="Georgia" w:hAnsi="Georgia"/>
          <w:sz w:val="22"/>
          <w:szCs w:val="22"/>
        </w:rPr>
        <w:t xml:space="preserve">. </w:t>
      </w:r>
      <w:r w:rsidRPr="00E02AF6">
        <w:rPr>
          <w:rFonts w:ascii="Georgia" w:hAnsi="Georgia"/>
          <w:bCs/>
          <w:sz w:val="22"/>
          <w:szCs w:val="22"/>
        </w:rPr>
        <w:t>Lettura e approvazione verbale seduta precedente;</w:t>
      </w:r>
    </w:p>
    <w:p w:rsidR="001A13DB" w:rsidRDefault="00AB04F4" w:rsidP="00276413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AB04F4">
        <w:rPr>
          <w:rFonts w:ascii="Georgia" w:hAnsi="Georgia"/>
          <w:sz w:val="22"/>
          <w:szCs w:val="22"/>
        </w:rPr>
        <w:t xml:space="preserve">            </w:t>
      </w:r>
      <w:r>
        <w:rPr>
          <w:rFonts w:ascii="Georgia" w:hAnsi="Georgia"/>
          <w:sz w:val="22"/>
          <w:szCs w:val="22"/>
        </w:rPr>
        <w:t xml:space="preserve"> </w:t>
      </w:r>
      <w:r w:rsidRPr="00AB04F4">
        <w:rPr>
          <w:rFonts w:ascii="Georgia" w:hAnsi="Georgia"/>
          <w:sz w:val="22"/>
          <w:szCs w:val="22"/>
        </w:rPr>
        <w:t>2. Regolamento di Istituto: aggiornamento;</w:t>
      </w:r>
    </w:p>
    <w:p w:rsidR="00AB04F4" w:rsidRPr="00E02AF6" w:rsidRDefault="001A13DB" w:rsidP="00276413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3</w:t>
      </w:r>
      <w:r w:rsidRPr="00E02AF6">
        <w:rPr>
          <w:rFonts w:ascii="Georgia" w:hAnsi="Georgia"/>
          <w:b/>
          <w:sz w:val="22"/>
          <w:szCs w:val="22"/>
        </w:rPr>
        <w:t>.</w:t>
      </w:r>
      <w:r w:rsidR="00AB04F4" w:rsidRPr="00E02AF6">
        <w:rPr>
          <w:rFonts w:ascii="Georgia" w:hAnsi="Georgia"/>
          <w:b/>
          <w:sz w:val="22"/>
          <w:szCs w:val="22"/>
        </w:rPr>
        <w:t xml:space="preserve"> Stage culturale e linguistico a Malta: scuola secondaria;</w:t>
      </w:r>
    </w:p>
    <w:p w:rsidR="00AB04F4" w:rsidRPr="00AB04F4" w:rsidRDefault="00AB04F4" w:rsidP="00276413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AB04F4">
        <w:rPr>
          <w:rFonts w:ascii="Georgia" w:hAnsi="Georgia"/>
          <w:sz w:val="22"/>
          <w:szCs w:val="22"/>
        </w:rPr>
        <w:t xml:space="preserve">           </w:t>
      </w:r>
      <w:r>
        <w:rPr>
          <w:rFonts w:ascii="Georgia" w:hAnsi="Georgia"/>
          <w:sz w:val="22"/>
          <w:szCs w:val="22"/>
        </w:rPr>
        <w:t xml:space="preserve"> </w:t>
      </w:r>
      <w:r w:rsidRPr="00AB04F4">
        <w:rPr>
          <w:rFonts w:ascii="Georgia" w:hAnsi="Georgia"/>
          <w:sz w:val="22"/>
          <w:szCs w:val="22"/>
        </w:rPr>
        <w:t xml:space="preserve"> 4. POR – (SI TORNA) Tutti a </w:t>
      </w:r>
      <w:proofErr w:type="spellStart"/>
      <w:r w:rsidRPr="00AB04F4">
        <w:rPr>
          <w:rFonts w:ascii="Georgia" w:hAnsi="Georgia"/>
          <w:sz w:val="22"/>
          <w:szCs w:val="22"/>
        </w:rPr>
        <w:t>Iscola</w:t>
      </w:r>
      <w:proofErr w:type="spellEnd"/>
      <w:r w:rsidRPr="00AB04F4">
        <w:rPr>
          <w:rFonts w:ascii="Georgia" w:hAnsi="Georgia"/>
          <w:sz w:val="22"/>
          <w:szCs w:val="22"/>
        </w:rPr>
        <w:t xml:space="preserve"> 2022-2023;</w:t>
      </w:r>
    </w:p>
    <w:p w:rsidR="00AB04F4" w:rsidRPr="00AB04F4" w:rsidRDefault="00AB04F4" w:rsidP="00276413">
      <w:pPr>
        <w:pStyle w:val="Standard"/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  <w:r w:rsidRPr="00AB04F4">
        <w:rPr>
          <w:rFonts w:ascii="Georgia" w:hAnsi="Georgia"/>
          <w:sz w:val="22"/>
          <w:szCs w:val="22"/>
        </w:rPr>
        <w:t>5. Gruppo sportivo studentesco: secondaria;</w:t>
      </w:r>
    </w:p>
    <w:p w:rsidR="00AB04F4" w:rsidRPr="00AB04F4" w:rsidRDefault="00AB04F4" w:rsidP="00276413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AB04F4">
        <w:rPr>
          <w:rFonts w:ascii="Georgia" w:hAnsi="Georgia"/>
          <w:sz w:val="22"/>
          <w:szCs w:val="22"/>
        </w:rPr>
        <w:t xml:space="preserve">          </w:t>
      </w:r>
      <w:r>
        <w:rPr>
          <w:rFonts w:ascii="Georgia" w:hAnsi="Georgia"/>
          <w:sz w:val="22"/>
          <w:szCs w:val="22"/>
        </w:rPr>
        <w:t xml:space="preserve"> </w:t>
      </w:r>
      <w:r w:rsidRPr="00AB04F4">
        <w:rPr>
          <w:rFonts w:ascii="Georgia" w:hAnsi="Georgia"/>
          <w:sz w:val="22"/>
          <w:szCs w:val="22"/>
        </w:rPr>
        <w:t xml:space="preserve">  6. Chiusure prefestive;</w:t>
      </w:r>
    </w:p>
    <w:p w:rsidR="00AB04F4" w:rsidRPr="00AB04F4" w:rsidRDefault="00AB04F4" w:rsidP="00276413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AB04F4">
        <w:rPr>
          <w:rFonts w:ascii="Georgia" w:hAnsi="Georgia"/>
          <w:sz w:val="22"/>
          <w:szCs w:val="22"/>
        </w:rPr>
        <w:t xml:space="preserve">           </w:t>
      </w:r>
      <w:r>
        <w:rPr>
          <w:rFonts w:ascii="Georgia" w:hAnsi="Georgia"/>
          <w:sz w:val="22"/>
          <w:szCs w:val="22"/>
        </w:rPr>
        <w:t xml:space="preserve"> </w:t>
      </w:r>
      <w:r w:rsidRPr="00AB04F4">
        <w:rPr>
          <w:rFonts w:ascii="Georgia" w:hAnsi="Georgia"/>
          <w:sz w:val="22"/>
          <w:szCs w:val="22"/>
        </w:rPr>
        <w:t xml:space="preserve"> 7. Varie ed eventuali.</w:t>
      </w:r>
    </w:p>
    <w:p w:rsidR="00E068D3" w:rsidRPr="00E04866" w:rsidRDefault="00E068D3" w:rsidP="0027641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276413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>Pr</w:t>
      </w:r>
      <w:r w:rsidR="00793041">
        <w:rPr>
          <w:sz w:val="22"/>
          <w:szCs w:val="22"/>
        </w:rPr>
        <w:t xml:space="preserve">esiede la riunione il </w:t>
      </w:r>
      <w:proofErr w:type="spellStart"/>
      <w:r w:rsidR="00793041">
        <w:rPr>
          <w:sz w:val="22"/>
          <w:szCs w:val="22"/>
        </w:rPr>
        <w:t>Vicepresidènte</w:t>
      </w:r>
      <w:proofErr w:type="spellEnd"/>
      <w:r w:rsidR="00793041">
        <w:rPr>
          <w:sz w:val="22"/>
          <w:szCs w:val="22"/>
        </w:rPr>
        <w:t>, signor Giacomo Cavalli</w:t>
      </w:r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AB04F4" w:rsidRPr="00AB04F4" w:rsidRDefault="00AB04F4" w:rsidP="00276413">
      <w:pPr>
        <w:pStyle w:val="Standard"/>
        <w:jc w:val="both"/>
        <w:rPr>
          <w:rFonts w:ascii="Georgia" w:hAnsi="Georgia"/>
          <w:sz w:val="22"/>
          <w:szCs w:val="22"/>
        </w:rPr>
      </w:pPr>
      <w:r w:rsidRPr="00AB04F4">
        <w:rPr>
          <w:rFonts w:ascii="Georgia" w:hAnsi="Georgia"/>
          <w:sz w:val="22"/>
          <w:szCs w:val="22"/>
        </w:rPr>
        <w:t>All’appello risultano assenti:</w:t>
      </w:r>
    </w:p>
    <w:p w:rsidR="00AB04F4" w:rsidRPr="00AB04F4" w:rsidRDefault="00AB04F4" w:rsidP="00276413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 w:rsidRPr="00AB04F4">
        <w:rPr>
          <w:rFonts w:ascii="Georgia" w:hAnsi="Georgia"/>
          <w:sz w:val="22"/>
          <w:szCs w:val="22"/>
        </w:rPr>
        <w:t>Calvia</w:t>
      </w:r>
      <w:proofErr w:type="spellEnd"/>
      <w:r w:rsidRPr="00AB04F4">
        <w:rPr>
          <w:rFonts w:ascii="Georgia" w:hAnsi="Georgia"/>
          <w:sz w:val="22"/>
          <w:szCs w:val="22"/>
        </w:rPr>
        <w:t xml:space="preserve"> Maria Antonietta, </w:t>
      </w:r>
      <w:proofErr w:type="spellStart"/>
      <w:r>
        <w:rPr>
          <w:rFonts w:ascii="Georgia" w:hAnsi="Georgia"/>
          <w:sz w:val="22"/>
          <w:szCs w:val="22"/>
        </w:rPr>
        <w:t>Canu</w:t>
      </w:r>
      <w:proofErr w:type="spellEnd"/>
      <w:r>
        <w:rPr>
          <w:rFonts w:ascii="Georgia" w:hAnsi="Georgia"/>
          <w:sz w:val="22"/>
          <w:szCs w:val="22"/>
        </w:rPr>
        <w:t xml:space="preserve"> Manuela, </w:t>
      </w:r>
      <w:proofErr w:type="spellStart"/>
      <w:r>
        <w:rPr>
          <w:rFonts w:ascii="Georgia" w:hAnsi="Georgia"/>
          <w:sz w:val="22"/>
          <w:szCs w:val="22"/>
        </w:rPr>
        <w:t>Chessa</w:t>
      </w:r>
      <w:proofErr w:type="spellEnd"/>
      <w:r>
        <w:rPr>
          <w:rFonts w:ascii="Georgia" w:hAnsi="Georgia"/>
          <w:sz w:val="22"/>
          <w:szCs w:val="22"/>
        </w:rPr>
        <w:t xml:space="preserve"> Francesca,</w:t>
      </w:r>
      <w:r w:rsidRPr="00AB04F4">
        <w:rPr>
          <w:rFonts w:ascii="Georgia" w:hAnsi="Georgia"/>
          <w:sz w:val="22"/>
          <w:szCs w:val="22"/>
        </w:rPr>
        <w:t xml:space="preserve"> </w:t>
      </w:r>
      <w:proofErr w:type="spellStart"/>
      <w:r w:rsidRPr="00AB04F4">
        <w:rPr>
          <w:rFonts w:ascii="Georgia" w:hAnsi="Georgia"/>
          <w:sz w:val="22"/>
          <w:szCs w:val="22"/>
        </w:rPr>
        <w:t>Garau</w:t>
      </w:r>
      <w:proofErr w:type="spellEnd"/>
      <w:r w:rsidRPr="00AB04F4">
        <w:rPr>
          <w:rFonts w:ascii="Georgia" w:hAnsi="Georgia"/>
          <w:sz w:val="22"/>
          <w:szCs w:val="22"/>
        </w:rPr>
        <w:t xml:space="preserve"> Angela, Melis Claudia, </w:t>
      </w:r>
      <w:proofErr w:type="spellStart"/>
      <w:r w:rsidRPr="00AB04F4">
        <w:rPr>
          <w:rFonts w:ascii="Georgia" w:hAnsi="Georgia"/>
          <w:sz w:val="22"/>
          <w:szCs w:val="22"/>
        </w:rPr>
        <w:t>Sedda</w:t>
      </w:r>
      <w:proofErr w:type="spellEnd"/>
      <w:r w:rsidRPr="00AB04F4">
        <w:rPr>
          <w:rFonts w:ascii="Georgia" w:hAnsi="Georgia"/>
          <w:sz w:val="22"/>
          <w:szCs w:val="22"/>
        </w:rPr>
        <w:t xml:space="preserve"> Antonella, </w:t>
      </w:r>
      <w:proofErr w:type="spellStart"/>
      <w:r w:rsidRPr="00AB04F4">
        <w:rPr>
          <w:rFonts w:ascii="Georgia" w:hAnsi="Georgia"/>
          <w:sz w:val="22"/>
          <w:szCs w:val="22"/>
        </w:rPr>
        <w:t>Zoccheddu</w:t>
      </w:r>
      <w:proofErr w:type="spellEnd"/>
      <w:r w:rsidRPr="00AB04F4">
        <w:rPr>
          <w:rFonts w:ascii="Georgia" w:hAnsi="Georgia"/>
          <w:sz w:val="22"/>
          <w:szCs w:val="22"/>
        </w:rPr>
        <w:t xml:space="preserve"> Emanuela.</w:t>
      </w:r>
    </w:p>
    <w:p w:rsidR="00E068D3" w:rsidRPr="00E04866" w:rsidRDefault="00E068D3" w:rsidP="0027641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Default="00E068D3" w:rsidP="0027641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>OMISSIS…</w:t>
      </w:r>
    </w:p>
    <w:p w:rsidR="00AB04F4" w:rsidRPr="00E04866" w:rsidRDefault="00AB04F4" w:rsidP="0027641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AB04F4" w:rsidRPr="00AB04F4" w:rsidRDefault="00E02AF6" w:rsidP="00276413">
      <w:pPr>
        <w:pStyle w:val="Standard"/>
        <w:jc w:val="both"/>
        <w:rPr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Punto 3</w:t>
      </w:r>
      <w:r w:rsidR="00AB04F4" w:rsidRPr="00AB04F4">
        <w:rPr>
          <w:rFonts w:ascii="Georgia" w:hAnsi="Georgia"/>
          <w:b/>
          <w:bCs/>
          <w:sz w:val="22"/>
          <w:szCs w:val="22"/>
        </w:rPr>
        <w:t xml:space="preserve">: </w:t>
      </w:r>
      <w:r w:rsidRPr="00E02AF6">
        <w:rPr>
          <w:rFonts w:ascii="Georgia" w:hAnsi="Georgia"/>
          <w:b/>
          <w:sz w:val="22"/>
          <w:szCs w:val="22"/>
        </w:rPr>
        <w:t>Stage culturale e linguistico a Malta: scuola secondaria</w:t>
      </w:r>
      <w:r w:rsidR="00AB04F4" w:rsidRPr="00AB04F4">
        <w:rPr>
          <w:rFonts w:ascii="Georgia" w:hAnsi="Georgia"/>
          <w:b/>
          <w:bCs/>
          <w:sz w:val="22"/>
          <w:szCs w:val="22"/>
        </w:rPr>
        <w:t>.</w:t>
      </w:r>
    </w:p>
    <w:p w:rsidR="00E02AF6" w:rsidRPr="00E02AF6" w:rsidRDefault="00E02AF6" w:rsidP="00276413">
      <w:pPr>
        <w:pStyle w:val="Standard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Il Dirigente chiede al Consiglio l'approvazione allo svolgimento dello stage linguistico e culturale in Inghilterra e a Malta per la scuola secondaria di 1^ grado. </w:t>
      </w:r>
      <w:r w:rsidRPr="00E02AF6">
        <w:rPr>
          <w:rFonts w:ascii="Georgia" w:hAnsi="Georgia"/>
          <w:sz w:val="22"/>
        </w:rPr>
        <w:t xml:space="preserve">Il primo rivolto agli alunni delle attuali classi terze, da realizzarsi nella seconda parte dell’anno scolastico, il secondo rivolto agli alunni delle attuali </w:t>
      </w:r>
      <w:r>
        <w:rPr>
          <w:rFonts w:ascii="Georgia" w:hAnsi="Georgia"/>
          <w:sz w:val="22"/>
        </w:rPr>
        <w:t xml:space="preserve">classi </w:t>
      </w:r>
      <w:r w:rsidRPr="00E02AF6">
        <w:rPr>
          <w:rFonts w:ascii="Georgia" w:hAnsi="Georgia"/>
          <w:sz w:val="22"/>
        </w:rPr>
        <w:t>prime, che parteciperanno al percorso formativo all'inizio della classe seconda del prossimo anno scolastico.</w:t>
      </w:r>
    </w:p>
    <w:p w:rsidR="00E02AF6" w:rsidRDefault="00E02AF6" w:rsidP="00276413">
      <w:pPr>
        <w:pStyle w:val="Standard"/>
        <w:jc w:val="both"/>
        <w:rPr>
          <w:rFonts w:ascii="Georgia" w:hAnsi="Georgia"/>
          <w:sz w:val="22"/>
        </w:rPr>
      </w:pPr>
      <w:r w:rsidRPr="00E02AF6">
        <w:rPr>
          <w:rFonts w:ascii="Georgia" w:hAnsi="Georgia"/>
          <w:sz w:val="22"/>
        </w:rPr>
        <w:t>In entrambi i casi, gli alunni coinvolti saranno 33 e verranno selezionati in base ai criteri stabiliti in sede di collegio dei docenti; la selezione avverrà nell'anno scolastico in corso; i docenti accompagnatori saranno tre docenti della scuola secondaria, e qualora ci fosse la partecipazione di alunni con BES, DA in particolare, la scolaresca sarà supportata dall'aggiunta di un ulteriore docente.</w:t>
      </w:r>
    </w:p>
    <w:p w:rsidR="00276413" w:rsidRDefault="00276413" w:rsidP="00276413">
      <w:pPr>
        <w:pStyle w:val="Standard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Pertanto,</w:t>
      </w:r>
    </w:p>
    <w:p w:rsidR="00D70369" w:rsidRDefault="00276413" w:rsidP="00276413">
      <w:pPr>
        <w:pStyle w:val="Standard"/>
        <w:jc w:val="both"/>
        <w:rPr>
          <w:rFonts w:ascii="Georgia" w:hAnsi="Georgia"/>
          <w:sz w:val="22"/>
        </w:rPr>
      </w:pPr>
      <w:r w:rsidRPr="00276413">
        <w:rPr>
          <w:rFonts w:ascii="Georgia" w:hAnsi="Georgia"/>
          <w:b/>
          <w:sz w:val="22"/>
        </w:rPr>
        <w:t>-</w:t>
      </w:r>
      <w:r w:rsidR="00D70369" w:rsidRPr="00276413">
        <w:rPr>
          <w:rFonts w:ascii="Georgia" w:hAnsi="Georgia"/>
          <w:b/>
          <w:sz w:val="22"/>
        </w:rPr>
        <w:t>SENTITA</w:t>
      </w:r>
      <w:r w:rsidR="00D70369">
        <w:rPr>
          <w:rFonts w:ascii="Georgia" w:hAnsi="Georgia"/>
          <w:sz w:val="22"/>
        </w:rPr>
        <w:t xml:space="preserve"> l’informativa del Dirigente scolastico</w:t>
      </w:r>
      <w:r w:rsidR="0086484A">
        <w:rPr>
          <w:rFonts w:ascii="Georgia" w:hAnsi="Georgia"/>
          <w:sz w:val="22"/>
        </w:rPr>
        <w:t>;</w:t>
      </w:r>
    </w:p>
    <w:p w:rsidR="0086484A" w:rsidRDefault="00276413" w:rsidP="00276413">
      <w:pPr>
        <w:pStyle w:val="Standard"/>
        <w:jc w:val="both"/>
        <w:rPr>
          <w:rFonts w:ascii="Georgia" w:hAnsi="Georgia"/>
          <w:sz w:val="22"/>
        </w:rPr>
      </w:pPr>
      <w:r w:rsidRPr="00276413">
        <w:rPr>
          <w:rFonts w:ascii="Georgia" w:hAnsi="Georgia"/>
          <w:b/>
          <w:sz w:val="22"/>
        </w:rPr>
        <w:t>-</w:t>
      </w:r>
      <w:r w:rsidR="006147B8" w:rsidRPr="00276413">
        <w:rPr>
          <w:rFonts w:ascii="Georgia" w:hAnsi="Georgia"/>
          <w:b/>
          <w:sz w:val="22"/>
        </w:rPr>
        <w:t>VISTO</w:t>
      </w:r>
      <w:r w:rsidR="006147B8">
        <w:rPr>
          <w:rFonts w:ascii="Georgia" w:hAnsi="Georgia"/>
          <w:sz w:val="22"/>
        </w:rPr>
        <w:t xml:space="preserve"> il Regolamento di Istituto e viaggi di istruzione;</w:t>
      </w:r>
    </w:p>
    <w:p w:rsidR="00BB2EA5" w:rsidRPr="00E02AF6" w:rsidRDefault="00276413" w:rsidP="00276413">
      <w:pPr>
        <w:pStyle w:val="Standard"/>
        <w:jc w:val="both"/>
        <w:rPr>
          <w:rFonts w:ascii="Georgia" w:hAnsi="Georgia"/>
          <w:sz w:val="22"/>
        </w:rPr>
      </w:pPr>
      <w:r w:rsidRPr="00276413">
        <w:rPr>
          <w:rFonts w:ascii="Georgia" w:hAnsi="Georgia"/>
          <w:b/>
          <w:sz w:val="22"/>
        </w:rPr>
        <w:t>-</w:t>
      </w:r>
      <w:r w:rsidR="00220B58" w:rsidRPr="00276413">
        <w:rPr>
          <w:rFonts w:ascii="Georgia" w:hAnsi="Georgia"/>
          <w:b/>
          <w:sz w:val="22"/>
        </w:rPr>
        <w:t>VISTO</w:t>
      </w:r>
      <w:r w:rsidR="00220B58">
        <w:rPr>
          <w:rFonts w:ascii="Georgia" w:hAnsi="Georgia"/>
          <w:sz w:val="22"/>
        </w:rPr>
        <w:t xml:space="preserve"> il PTOF </w:t>
      </w:r>
      <w:r w:rsidR="006147B8">
        <w:rPr>
          <w:rFonts w:ascii="Georgia" w:hAnsi="Georgia"/>
          <w:sz w:val="22"/>
        </w:rPr>
        <w:t>2022-2025 e allegati;</w:t>
      </w:r>
    </w:p>
    <w:p w:rsidR="00AB04F4" w:rsidRDefault="00AB04F4" w:rsidP="00EA49B1">
      <w:pPr>
        <w:spacing w:after="0" w:line="240" w:lineRule="auto"/>
        <w:ind w:right="-1"/>
        <w:rPr>
          <w:rFonts w:ascii="Georgia" w:hAnsi="Georgia"/>
          <w:b/>
          <w:bCs/>
        </w:rPr>
      </w:pPr>
    </w:p>
    <w:p w:rsidR="00D37FFA" w:rsidRDefault="00D37FFA" w:rsidP="00A004E0">
      <w:pPr>
        <w:spacing w:after="0" w:line="240" w:lineRule="auto"/>
        <w:ind w:right="-1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IL CONSIGLIO D’ ISTITUTO</w:t>
      </w:r>
    </w:p>
    <w:p w:rsidR="006F2CC5" w:rsidRDefault="00E068D3" w:rsidP="00A004E0">
      <w:pPr>
        <w:spacing w:after="0" w:line="240" w:lineRule="auto"/>
        <w:ind w:right="-1"/>
        <w:jc w:val="center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>DELIBERA</w:t>
      </w:r>
      <w:r w:rsidR="00AB04F4">
        <w:rPr>
          <w:rFonts w:ascii="Georgia" w:hAnsi="Georgia"/>
          <w:b/>
          <w:bCs/>
        </w:rPr>
        <w:t xml:space="preserve">  </w:t>
      </w:r>
      <w:r w:rsidRPr="00E04866">
        <w:rPr>
          <w:rFonts w:ascii="Georgia" w:hAnsi="Georgia"/>
          <w:b/>
          <w:bCs/>
        </w:rPr>
        <w:t xml:space="preserve"> all'unanimità</w:t>
      </w:r>
    </w:p>
    <w:p w:rsidR="00AB04F4" w:rsidRPr="00FD5AB1" w:rsidRDefault="00A004E0" w:rsidP="00A004E0">
      <w:pPr>
        <w:pStyle w:val="Standard"/>
        <w:ind w:right="1215"/>
        <w:jc w:val="center"/>
        <w:rPr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</w:t>
      </w:r>
      <w:r w:rsidR="00FE57DD" w:rsidRPr="00FD5AB1">
        <w:rPr>
          <w:rFonts w:ascii="Georgia" w:hAnsi="Georgia"/>
          <w:bCs/>
          <w:sz w:val="22"/>
          <w:szCs w:val="22"/>
        </w:rPr>
        <w:t>lo svolgimento dello stage culturale e linguistico in Inghilterra e a Malta per l’anno scolastico 2023-2024</w:t>
      </w:r>
    </w:p>
    <w:p w:rsidR="00C618CA" w:rsidRPr="00FD5AB1" w:rsidRDefault="00C618CA" w:rsidP="00A004E0">
      <w:pPr>
        <w:spacing w:after="0" w:line="240" w:lineRule="auto"/>
        <w:ind w:right="1215"/>
        <w:jc w:val="center"/>
        <w:rPr>
          <w:rFonts w:ascii="Georgia" w:hAnsi="Georgia"/>
          <w:b/>
          <w:bCs/>
        </w:rPr>
      </w:pPr>
    </w:p>
    <w:p w:rsidR="0013179A" w:rsidRDefault="00E068D3" w:rsidP="00FD5AB1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C618CA" w:rsidRDefault="00C618CA" w:rsidP="00E068D3">
      <w:pPr>
        <w:pStyle w:val="Paragrafoelenco"/>
        <w:ind w:left="0"/>
        <w:jc w:val="center"/>
        <w:rPr>
          <w:rFonts w:ascii="Georgia" w:hAnsi="Georgia"/>
        </w:rPr>
      </w:pPr>
      <w:bookmarkStart w:id="0" w:name="_GoBack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C618CA" w:rsidTr="00C618CA">
        <w:tc>
          <w:tcPr>
            <w:tcW w:w="4889" w:type="dxa"/>
          </w:tcPr>
          <w:p w:rsidR="00C618CA" w:rsidRDefault="00C618CA" w:rsidP="00C618CA">
            <w:pPr>
              <w:contextualSpacing/>
              <w:jc w:val="center"/>
              <w:rPr>
                <w:rFonts w:ascii="Georgia" w:hAnsi="Georgia"/>
              </w:rPr>
            </w:pPr>
            <w:r w:rsidRPr="00E04866">
              <w:rPr>
                <w:rFonts w:ascii="Georgia" w:hAnsi="Georgia"/>
              </w:rPr>
              <w:t xml:space="preserve">Il </w:t>
            </w:r>
            <w:r>
              <w:rPr>
                <w:rFonts w:ascii="Georgia" w:hAnsi="Georgia"/>
              </w:rPr>
              <w:t>S</w:t>
            </w:r>
            <w:r w:rsidRPr="00E04866">
              <w:rPr>
                <w:rFonts w:ascii="Georgia" w:hAnsi="Georgia"/>
              </w:rPr>
              <w:t>egretario</w:t>
            </w:r>
          </w:p>
          <w:p w:rsidR="00C618CA" w:rsidRDefault="00C618CA" w:rsidP="00C618CA">
            <w:pPr>
              <w:pStyle w:val="Paragrafoelenco"/>
              <w:ind w:left="0"/>
              <w:jc w:val="center"/>
              <w:rPr>
                <w:rFonts w:ascii="Georgia" w:hAnsi="Georgia"/>
              </w:rPr>
            </w:pPr>
            <w:r w:rsidRPr="00E04866">
              <w:rPr>
                <w:rFonts w:ascii="Georgia" w:hAnsi="Georgia" w:cstheme="minorHAnsi"/>
              </w:rPr>
              <w:t>f.to Maria Carta</w:t>
            </w:r>
          </w:p>
        </w:tc>
        <w:tc>
          <w:tcPr>
            <w:tcW w:w="4889" w:type="dxa"/>
          </w:tcPr>
          <w:p w:rsidR="00C618CA" w:rsidRDefault="00793041" w:rsidP="00C618CA">
            <w:pPr>
              <w:contextualSpacing/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Il </w:t>
            </w:r>
            <w:proofErr w:type="spellStart"/>
            <w:r>
              <w:rPr>
                <w:rFonts w:ascii="Georgia" w:hAnsi="Georgia" w:cstheme="minorHAnsi"/>
              </w:rPr>
              <w:t>Vicepresidènte</w:t>
            </w:r>
            <w:proofErr w:type="spellEnd"/>
            <w:r w:rsidR="00C618CA" w:rsidRPr="006738B1">
              <w:rPr>
                <w:rFonts w:ascii="Georgia" w:hAnsi="Georgia" w:cstheme="minorHAnsi"/>
              </w:rPr>
              <w:t xml:space="preserve"> del Consiglio d</w:t>
            </w:r>
            <w:r w:rsidR="00C618CA">
              <w:rPr>
                <w:rFonts w:ascii="Georgia" w:hAnsi="Georgia" w:cstheme="minorHAnsi"/>
              </w:rPr>
              <w:t>i Istituto</w:t>
            </w:r>
          </w:p>
          <w:p w:rsidR="00C618CA" w:rsidRPr="00C4774D" w:rsidRDefault="00793041" w:rsidP="00C618C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ascii="Georgia" w:hAnsi="Georgia" w:cstheme="minorHAnsi"/>
              </w:rPr>
              <w:t>f.to Giacomo Cavalli</w:t>
            </w:r>
            <w:r w:rsidR="00C618CA">
              <w:rPr>
                <w:rFonts w:ascii="Georgia" w:hAnsi="Georgia" w:cstheme="minorHAnsi"/>
              </w:rPr>
              <w:t xml:space="preserve">                                                                                                </w:t>
            </w:r>
          </w:p>
          <w:p w:rsidR="00C618CA" w:rsidRDefault="00C618CA" w:rsidP="00E068D3">
            <w:pPr>
              <w:pStyle w:val="Paragrafoelenco"/>
              <w:ind w:left="0"/>
              <w:jc w:val="center"/>
              <w:rPr>
                <w:rFonts w:ascii="Georgia" w:hAnsi="Georgia"/>
              </w:rPr>
            </w:pPr>
          </w:p>
        </w:tc>
      </w:tr>
      <w:bookmarkEnd w:id="0"/>
    </w:tbl>
    <w:p w:rsidR="001529EC" w:rsidRDefault="001529EC" w:rsidP="00C618CA">
      <w:pPr>
        <w:pStyle w:val="NormaleWeb"/>
        <w:spacing w:after="0"/>
      </w:pPr>
    </w:p>
    <w:sectPr w:rsidR="001529EC" w:rsidSect="0013179A">
      <w:headerReference w:type="default" r:id="rId7"/>
      <w:pgSz w:w="11906" w:h="16838"/>
      <w:pgMar w:top="426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0E" w:rsidRDefault="0020350E" w:rsidP="005C631D">
      <w:pPr>
        <w:spacing w:after="0" w:line="240" w:lineRule="auto"/>
      </w:pPr>
      <w:r>
        <w:separator/>
      </w:r>
    </w:p>
  </w:endnote>
  <w:endnote w:type="continuationSeparator" w:id="0">
    <w:p w:rsidR="0020350E" w:rsidRDefault="0020350E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0E" w:rsidRDefault="0020350E" w:rsidP="005C631D">
      <w:pPr>
        <w:spacing w:after="0" w:line="240" w:lineRule="auto"/>
      </w:pPr>
      <w:r>
        <w:separator/>
      </w:r>
    </w:p>
  </w:footnote>
  <w:footnote w:type="continuationSeparator" w:id="0">
    <w:p w:rsidR="0020350E" w:rsidRDefault="0020350E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0F65E1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29C147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0F65E1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FEF4A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72E"/>
    <w:multiLevelType w:val="hybridMultilevel"/>
    <w:tmpl w:val="2E8AC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40820"/>
    <w:rsid w:val="000F65E1"/>
    <w:rsid w:val="0013179A"/>
    <w:rsid w:val="001529EC"/>
    <w:rsid w:val="001A13DB"/>
    <w:rsid w:val="0020350E"/>
    <w:rsid w:val="00220B58"/>
    <w:rsid w:val="002672A2"/>
    <w:rsid w:val="00276413"/>
    <w:rsid w:val="00330C68"/>
    <w:rsid w:val="0034390A"/>
    <w:rsid w:val="00384CCF"/>
    <w:rsid w:val="005C631D"/>
    <w:rsid w:val="005D7C1D"/>
    <w:rsid w:val="006009C1"/>
    <w:rsid w:val="006147B8"/>
    <w:rsid w:val="00640C77"/>
    <w:rsid w:val="006738B1"/>
    <w:rsid w:val="006D3946"/>
    <w:rsid w:val="006F2CC5"/>
    <w:rsid w:val="00793041"/>
    <w:rsid w:val="00840040"/>
    <w:rsid w:val="0086484A"/>
    <w:rsid w:val="00977DAE"/>
    <w:rsid w:val="00A004E0"/>
    <w:rsid w:val="00A24923"/>
    <w:rsid w:val="00AB04F4"/>
    <w:rsid w:val="00B810AB"/>
    <w:rsid w:val="00BA073E"/>
    <w:rsid w:val="00BB2EA5"/>
    <w:rsid w:val="00BB3675"/>
    <w:rsid w:val="00BF1760"/>
    <w:rsid w:val="00C2516A"/>
    <w:rsid w:val="00C4774D"/>
    <w:rsid w:val="00C618CA"/>
    <w:rsid w:val="00D37FFA"/>
    <w:rsid w:val="00D70369"/>
    <w:rsid w:val="00E02AF6"/>
    <w:rsid w:val="00E04866"/>
    <w:rsid w:val="00E068D3"/>
    <w:rsid w:val="00EA49B1"/>
    <w:rsid w:val="00F52B12"/>
    <w:rsid w:val="00FD5AB1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79ED2A"/>
  <w15:docId w15:val="{183C3A45-6C53-4197-87BB-BBC117E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C6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0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25</cp:revision>
  <dcterms:created xsi:type="dcterms:W3CDTF">2022-12-14T08:03:00Z</dcterms:created>
  <dcterms:modified xsi:type="dcterms:W3CDTF">2023-06-21T12:10:00Z</dcterms:modified>
</cp:coreProperties>
</file>